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8"/>
          <w:szCs w:val="48"/>
        </w:rPr>
      </w:pPr>
      <w:r w:rsidDel="00000000" w:rsidR="00000000" w:rsidRPr="00000000">
        <w:rPr>
          <w:b w:val="1"/>
          <w:bCs w:val="1"/>
          <w:sz w:val="48"/>
          <w:szCs w:val="48"/>
          <w:rtl w:val="0"/>
        </w:rPr>
        <w:t xml:space="preserve">ΤΕΛΙΚΗ ΑΞΙΟΛΟΓΗΣΗ ΓΙΑ ΕΚΠΑΙΔΕΥΤΙΚΟΥΣ</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80" w:before="280" w:lineRule="auto"/>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Τεστ κατανόησης για εκπαιδευτικούς: Ψηφιακός γραμματισμός, παραπληροφόρηση και τεχνητή νοημοσύνη στην εκπαίδευση</w:t>
      </w:r>
    </w:p>
    <w:p w:rsidR="00000000" w:rsidDel="00000000" w:rsidP="00000000" w:rsidRDefault="00000000" w:rsidRPr="00000000" w14:paraId="00000007">
      <w:pPr>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after="280" w:before="280" w:lineRule="auto"/>
        <w:rPr>
          <w:rFonts w:ascii="Times New Roman" w:cs="Times New Roman" w:eastAsia="Times New Roman" w:hAnsi="Times New Roman"/>
          <w:b w:val="1"/>
          <w:bCs w:val="1"/>
          <w:sz w:val="27"/>
          <w:szCs w:val="27"/>
        </w:rPr>
      </w:pPr>
      <w:sdt>
        <w:sdtPr>
          <w:id w:val="2095816418"/>
          <w:tag w:val="goog_rdk_0"/>
        </w:sdtPr>
        <w:sdtContent>
          <w:r w:rsidDel="00000000" w:rsidR="00000000" w:rsidRPr="00000000">
            <w:rPr>
              <w:rFonts w:ascii="Arial Unicode MS" w:cs="Arial Unicode MS" w:eastAsia="Arial Unicode MS" w:hAnsi="Arial Unicode MS"/>
              <w:b w:val="1"/>
              <w:bCs w:val="1"/>
              <w:sz w:val="27"/>
              <w:szCs w:val="27"/>
              <w:rtl w:val="0"/>
            </w:rPr>
            <w:t xml:space="preserve">✦ </w:t>
          </w:r>
        </w:sdtContent>
      </w:sdt>
      <w:r w:rsidDel="00000000" w:rsidR="00000000" w:rsidRPr="00000000">
        <w:rPr>
          <w:rFonts w:ascii="Times New Roman" w:cs="Times New Roman" w:eastAsia="Times New Roman" w:hAnsi="Times New Roman"/>
          <w:b w:val="1"/>
          <w:bCs w:val="1"/>
          <w:sz w:val="27"/>
          <w:szCs w:val="27"/>
          <w:rtl w:val="0"/>
        </w:rPr>
        <w:t xml:space="preserve">Ενότητα Α: Πολλαπλή επιλογή (1 βαθμός η κάθε ερώτηση)</w:t>
      </w:r>
    </w:p>
    <w:p w:rsidR="00000000" w:rsidDel="00000000" w:rsidP="00000000" w:rsidRDefault="00000000" w:rsidRPr="00000000" w14:paraId="00000009">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 Ποια είναι η διαφορά μεταξύ αποπληροφόρησης και παραπληροφόρησης;</w:t>
      </w:r>
      <w:r w:rsidDel="00000000" w:rsidR="00000000" w:rsidRPr="00000000">
        <w:rPr>
          <w:rtl w:val="0"/>
        </w:rPr>
      </w:r>
    </w:p>
    <w:p w:rsidR="00000000" w:rsidDel="00000000" w:rsidP="00000000" w:rsidRDefault="00000000" w:rsidRPr="00000000" w14:paraId="0000000A">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 Η αποπληροφόρηση είναι πάντα πολιτική, η παραπληροφόρηση δεν είναι</w:t>
      </w:r>
    </w:p>
    <w:p w:rsidR="00000000" w:rsidDel="00000000" w:rsidP="00000000" w:rsidRDefault="00000000" w:rsidRPr="00000000" w14:paraId="0000000B">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 Η παραπληροφόρηση είναι σκόπιμα ψευδής, ενώ η αποπληροφόρηση είναι ακούσια ψευδής</w:t>
      </w:r>
    </w:p>
    <w:p w:rsidR="00000000" w:rsidDel="00000000" w:rsidP="00000000" w:rsidRDefault="00000000" w:rsidRPr="00000000" w14:paraId="0000000C">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 Η αποπληροφόρηση είναι μόνο διαδικτυακή, ενώ η παραπληροφόρηση είναι μόνο εκτός διαδικτύου</w:t>
      </w:r>
    </w:p>
    <w:p w:rsidR="00000000" w:rsidDel="00000000" w:rsidP="00000000" w:rsidRDefault="00000000" w:rsidRPr="00000000" w14:paraId="0000000D">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 Έχουν την ίδια έννοια</w:t>
      </w:r>
    </w:p>
    <w:p w:rsidR="00000000" w:rsidDel="00000000" w:rsidP="00000000" w:rsidRDefault="00000000" w:rsidRPr="00000000" w14:paraId="0000000E">
      <w:pPr>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2. Ποιο από τα παρακάτω είναι χαρακτηριστικό των deepfakes;</w:t>
      </w:r>
      <w:r w:rsidDel="00000000" w:rsidR="00000000" w:rsidRPr="00000000">
        <w:rPr>
          <w:rtl w:val="0"/>
        </w:rPr>
      </w:r>
    </w:p>
    <w:p w:rsidR="00000000" w:rsidDel="00000000" w:rsidP="00000000" w:rsidRDefault="00000000" w:rsidRPr="00000000" w14:paraId="00000010">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 Δημιουργούνται μέσα από φοιτητικές έρευνες</w:t>
      </w:r>
    </w:p>
    <w:p w:rsidR="00000000" w:rsidDel="00000000" w:rsidP="00000000" w:rsidRDefault="00000000" w:rsidRPr="00000000" w14:paraId="00000011">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 Είναι ειδοποιήσεις ασφαλείας σε πραγματικό χρόνο</w:t>
      </w:r>
    </w:p>
    <w:p w:rsidR="00000000" w:rsidDel="00000000" w:rsidP="00000000" w:rsidRDefault="00000000" w:rsidRPr="00000000" w14:paraId="00000012">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 Είναι ρεαλιστικές εικόνες, βίντεο ή ήχος που δημιουργούνται με τεχνητή νοημοσύνη</w:t>
      </w:r>
    </w:p>
    <w:p w:rsidR="00000000" w:rsidDel="00000000" w:rsidP="00000000" w:rsidRDefault="00000000" w:rsidRPr="00000000" w14:paraId="00000013">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 Είναι κρυπτογραφημένα κυβερνητικά εργαλεία</w:t>
      </w:r>
    </w:p>
    <w:p w:rsidR="00000000" w:rsidDel="00000000" w:rsidP="00000000" w:rsidRDefault="00000000" w:rsidRPr="00000000" w14:paraId="00000014">
      <w:pPr>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 Τι είναι το astroturfing;</w:t>
      </w:r>
      <w:r w:rsidDel="00000000" w:rsidR="00000000" w:rsidRPr="00000000">
        <w:rPr>
          <w:rtl w:val="0"/>
        </w:rPr>
      </w:r>
    </w:p>
    <w:p w:rsidR="00000000" w:rsidDel="00000000" w:rsidP="00000000" w:rsidRDefault="00000000" w:rsidRPr="00000000" w14:paraId="00000016">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 Ιστοσελίδες με ψευδείς ειδήσεις και διαφημίσεις</w:t>
      </w:r>
    </w:p>
    <w:p w:rsidR="00000000" w:rsidDel="00000000" w:rsidP="00000000" w:rsidRDefault="00000000" w:rsidRPr="00000000" w14:paraId="00000017">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 Συντονισμένες εκστρατείες που προσποιούνται ότι είναι λαϊκά κινήματα</w:t>
      </w:r>
    </w:p>
    <w:p w:rsidR="00000000" w:rsidDel="00000000" w:rsidP="00000000" w:rsidRDefault="00000000" w:rsidRPr="00000000" w14:paraId="00000018">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 Παραπληροφόρηση σχετικά με τον καιρό</w:t>
      </w:r>
    </w:p>
    <w:p w:rsidR="00000000" w:rsidDel="00000000" w:rsidP="00000000" w:rsidRDefault="00000000" w:rsidRPr="00000000" w14:paraId="00000019">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 Πιστοποιημένες ομάδες διασταύρωσης γεγονότων</w:t>
      </w:r>
    </w:p>
    <w:p w:rsidR="00000000" w:rsidDel="00000000" w:rsidP="00000000" w:rsidRDefault="00000000" w:rsidRPr="00000000" w14:paraId="0000001A">
      <w:pPr>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4. Σε ποιο ζήτημα σχετικό με την τεχνητή νοημοσύνη αναφέρεται ο όρος «αλγοριθμική μεροληψία»;</w:t>
      </w:r>
      <w:r w:rsidDel="00000000" w:rsidR="00000000" w:rsidRPr="00000000">
        <w:rPr>
          <w:rtl w:val="0"/>
        </w:rPr>
      </w:r>
    </w:p>
    <w:p w:rsidR="00000000" w:rsidDel="00000000" w:rsidP="00000000" w:rsidRDefault="00000000" w:rsidRPr="00000000" w14:paraId="0000001C">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Εργαλεία τεχνητής νοημοσύνης που ευνοούν τις ταχύτερες ταχύτητες διαδικτύου</w:t>
      </w:r>
    </w:p>
    <w:p w:rsidR="00000000" w:rsidDel="00000000" w:rsidP="00000000" w:rsidRDefault="00000000" w:rsidRPr="00000000" w14:paraId="0000001D">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 Λάθη στα αποτελέσματα της τεχνητής νοημοσύνης λόγω μεροληπτικών δεδομένων εκπαίδευσης</w:t>
      </w:r>
    </w:p>
    <w:p w:rsidR="00000000" w:rsidDel="00000000" w:rsidP="00000000" w:rsidRDefault="00000000" w:rsidRPr="00000000" w14:paraId="0000001E">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 Χρήση τεχνητής νοημοσύνης για την επιτάχυνση της εκπόνησης των σχολικών εργασιών</w:t>
      </w:r>
    </w:p>
    <w:p w:rsidR="00000000" w:rsidDel="00000000" w:rsidP="00000000" w:rsidRDefault="00000000" w:rsidRPr="00000000" w14:paraId="0000001F">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 Η τεχνητή νοημοσύνη ανιχνεύει μεροληπτικά σχολικά βιβλία</w:t>
      </w:r>
    </w:p>
    <w:p w:rsidR="00000000" w:rsidDel="00000000" w:rsidP="00000000" w:rsidRDefault="00000000" w:rsidRPr="00000000" w14:paraId="00000020">
      <w:pPr>
        <w:spacing w:after="280" w:before="2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5. Σε τι βοηθά κυρίως τους μαθητές ο «ψηφιακός γραμματισμός»;</w:t>
      </w:r>
      <w:r w:rsidDel="00000000" w:rsidR="00000000" w:rsidRPr="00000000">
        <w:rPr>
          <w:rtl w:val="0"/>
        </w:rPr>
      </w:r>
    </w:p>
    <w:p w:rsidR="00000000" w:rsidDel="00000000" w:rsidP="00000000" w:rsidRDefault="00000000" w:rsidRPr="00000000" w14:paraId="00000022">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Να μάθουν να δημοσιεύουν τις δικές τους ιστοσελίδες</w:t>
      </w:r>
    </w:p>
    <w:p w:rsidR="00000000" w:rsidDel="00000000" w:rsidP="00000000" w:rsidRDefault="00000000" w:rsidRPr="00000000" w14:paraId="00000023">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 Να έχουν πρόσβαση σε περισσότερα μέσα ψυχαγωγίας</w:t>
      </w:r>
    </w:p>
    <w:p w:rsidR="00000000" w:rsidDel="00000000" w:rsidP="00000000" w:rsidRDefault="00000000" w:rsidRPr="00000000" w14:paraId="00000024">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 Να αναγνωρίζουν, να αξιολογούν και να ανταποκρίνονται κριτικά στο ψηφιακό περιεχόμενο</w:t>
      </w:r>
    </w:p>
    <w:p w:rsidR="00000000" w:rsidDel="00000000" w:rsidP="00000000" w:rsidRDefault="00000000" w:rsidRPr="00000000" w14:paraId="00000025">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 Να εγκαθιστούν τείχη προστασίας και λογισμικό ασφαλείας</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spacing w:after="280" w:before="280" w:lineRule="auto"/>
        <w:rPr>
          <w:rFonts w:ascii="Times New Roman" w:cs="Times New Roman" w:eastAsia="Times New Roman" w:hAnsi="Times New Roman"/>
          <w:b w:val="1"/>
          <w:bCs w:val="1"/>
          <w:sz w:val="27"/>
          <w:szCs w:val="27"/>
        </w:rPr>
      </w:pPr>
      <w:sdt>
        <w:sdtPr>
          <w:id w:val="1744996218"/>
          <w:tag w:val="goog_rdk_1"/>
        </w:sdtPr>
        <w:sdtContent>
          <w:r w:rsidDel="00000000" w:rsidR="00000000" w:rsidRPr="00000000">
            <w:rPr>
              <w:rFonts w:ascii="Arial Unicode MS" w:cs="Arial Unicode MS" w:eastAsia="Arial Unicode MS" w:hAnsi="Arial Unicode MS"/>
              <w:b w:val="1"/>
              <w:bCs w:val="1"/>
              <w:sz w:val="27"/>
              <w:szCs w:val="27"/>
              <w:rtl w:val="0"/>
            </w:rPr>
            <w:t xml:space="preserve">✦ </w:t>
          </w:r>
        </w:sdtContent>
      </w:sdt>
      <w:r w:rsidDel="00000000" w:rsidR="00000000" w:rsidRPr="00000000">
        <w:rPr>
          <w:rFonts w:ascii="Times New Roman" w:cs="Times New Roman" w:eastAsia="Times New Roman" w:hAnsi="Times New Roman"/>
          <w:b w:val="1"/>
          <w:bCs w:val="1"/>
          <w:sz w:val="27"/>
          <w:szCs w:val="27"/>
          <w:rtl w:val="0"/>
        </w:rPr>
        <w:t xml:space="preserve">Ενότητα Β: Σύντομη απάντηση (έως 3 βαθμοί η κάθε μία)</w:t>
      </w:r>
    </w:p>
    <w:p w:rsidR="00000000" w:rsidDel="00000000" w:rsidP="00000000" w:rsidRDefault="00000000" w:rsidRPr="00000000" w14:paraId="00000028">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6. Περιγράψτε ένα παράδειγμα για το πώς η παραπληροφόρηση θα μπορούσε να επηρεάσει την τάξη ή τη σχολική σας κοινότητα.</w:t>
      </w:r>
      <w:r w:rsidDel="00000000" w:rsidR="00000000" w:rsidRPr="00000000">
        <w:rPr>
          <w:rtl w:val="0"/>
        </w:rPr>
      </w:r>
    </w:p>
    <w:p w:rsidR="00000000" w:rsidDel="00000000" w:rsidP="00000000" w:rsidRDefault="00000000" w:rsidRPr="00000000" w14:paraId="00000029">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7. Τι ρόλο πρέπει να διαδραματίζουν οι εκπαιδευτικοί για να βοηθήσουν τους μαθητές να αποκτήσουν ψηφιακή και πολυμεσική παιδεία;</w:t>
      </w:r>
      <w:r w:rsidDel="00000000" w:rsidR="00000000" w:rsidRPr="00000000">
        <w:rPr>
          <w:rtl w:val="0"/>
        </w:rPr>
      </w:r>
    </w:p>
    <w:p w:rsidR="00000000" w:rsidDel="00000000" w:rsidP="00000000" w:rsidRDefault="00000000" w:rsidRPr="00000000" w14:paraId="0000002A">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8. Πώς μπορείτε να εντοπίσετε εάν μια εικόνα ή ένα βίντεο έχει δημιουργηθεί ή έχει υποστεί επεξεργασία με τεχνητή νοημοσύνη;</w:t>
      </w:r>
      <w:r w:rsidDel="00000000" w:rsidR="00000000" w:rsidRPr="00000000">
        <w:rPr>
          <w:rtl w:val="0"/>
        </w:rPr>
      </w:r>
    </w:p>
    <w:p w:rsidR="00000000" w:rsidDel="00000000" w:rsidP="00000000" w:rsidRDefault="00000000" w:rsidRPr="00000000" w14:paraId="0000002B">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9. Εξηγήστε γιατί είναι σημαντικό να συζητήσετε με τους μαθητές την ηθική χρήση της τεχνητής νοημοσύνης.</w:t>
      </w:r>
      <w:r w:rsidDel="00000000" w:rsidR="00000000" w:rsidRPr="00000000">
        <w:rPr>
          <w:rtl w:val="0"/>
        </w:rPr>
      </w:r>
    </w:p>
    <w:p w:rsidR="00000000" w:rsidDel="00000000" w:rsidP="00000000" w:rsidRDefault="00000000" w:rsidRPr="00000000" w14:paraId="0000002C">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10. Αναφέρετε δύο στρατηγικές που θα χρησιμοποιούσατε για να προωθήσετε την κριτική σκέψη σχετικά με τις διαδικτυακές πληροφορίες στην τάξη σας.</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after="280" w:before="280" w:lineRule="auto"/>
        <w:rPr>
          <w:rFonts w:ascii="Times New Roman" w:cs="Times New Roman" w:eastAsia="Times New Roman" w:hAnsi="Times New Roman"/>
          <w:b w:val="1"/>
          <w:bCs w:val="1"/>
          <w:sz w:val="27"/>
          <w:szCs w:val="27"/>
        </w:rPr>
      </w:pPr>
      <w:sdt>
        <w:sdtPr>
          <w:id w:val="943114959"/>
          <w:tag w:val="goog_rdk_2"/>
        </w:sdtPr>
        <w:sdtContent>
          <w:r w:rsidDel="00000000" w:rsidR="00000000" w:rsidRPr="00000000">
            <w:rPr>
              <w:rFonts w:ascii="Arial Unicode MS" w:cs="Arial Unicode MS" w:eastAsia="Arial Unicode MS" w:hAnsi="Arial Unicode MS"/>
              <w:b w:val="1"/>
              <w:bCs w:val="1"/>
              <w:sz w:val="27"/>
              <w:szCs w:val="27"/>
              <w:rtl w:val="0"/>
            </w:rPr>
            <w:t xml:space="preserve">✦ </w:t>
          </w:r>
        </w:sdtContent>
      </w:sdt>
      <w:r w:rsidDel="00000000" w:rsidR="00000000" w:rsidRPr="00000000">
        <w:rPr>
          <w:rFonts w:ascii="Times New Roman" w:cs="Times New Roman" w:eastAsia="Times New Roman" w:hAnsi="Times New Roman"/>
          <w:b w:val="1"/>
          <w:bCs w:val="1"/>
          <w:sz w:val="27"/>
          <w:szCs w:val="27"/>
          <w:rtl w:val="0"/>
        </w:rPr>
        <w:t xml:space="preserve">Ενότητα Γ: Απαντήσεις με βάση σενάρια (έως 5 βαθμοί η καθεμία)</w:t>
      </w:r>
    </w:p>
    <w:p w:rsidR="00000000" w:rsidDel="00000000" w:rsidP="00000000" w:rsidRDefault="00000000" w:rsidRPr="00000000" w14:paraId="0000002F">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11. Ένας μαθητής παρουσιάζει στην τάξη ένα βίντεο που δείχνει ένα δημόσιο πρόσωπο να λέει κάτι αμφιλεγόμενο. Υποψιάζεστε ότι μπορεί να είναι ένα deepfake. Πώς θα αντιδρούσατε και πώς θα αξιοποιούσατε αυτή τη στιγμή για να διδάξετε ψηφιακό γραμματισμό;</w:t>
      </w:r>
      <w:r w:rsidDel="00000000" w:rsidR="00000000" w:rsidRPr="00000000">
        <w:rPr>
          <w:rtl w:val="0"/>
        </w:rPr>
      </w:r>
    </w:p>
    <w:p w:rsidR="00000000" w:rsidDel="00000000" w:rsidP="00000000" w:rsidRDefault="00000000" w:rsidRPr="00000000" w14:paraId="00000030">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12. Ένας γονέας επικοινωνεί μαζί σας, αναστατωμένος από μια ανάρτηση στο διαδίκτυο που ισχυρίζεται ότι το σχολείο χρησιμοποιεί εργαλεία τεχνητής νοημοσύνης για να παρακολουθεί τις ιδιωτικές συνομιλίες των μαθητών. Πώς θα επαληθεύατε τον ισχυρισμό και θα επικοινωνούσατε με τον γονέα;</w:t>
      </w:r>
      <w:r w:rsidDel="00000000" w:rsidR="00000000" w:rsidRPr="00000000">
        <w:rPr>
          <w:rtl w:val="0"/>
        </w:rPr>
      </w:r>
    </w:p>
    <w:p w:rsidR="00000000" w:rsidDel="00000000" w:rsidP="00000000" w:rsidRDefault="00000000" w:rsidRPr="00000000" w14:paraId="00000031">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13. Το σχολείο σας θέλει να εφαρμόσει ένα εργαλείο διδασκαλίας τεχνητής νοημοσύνης. Ποιοι παράγοντες πρέπει να ληφθούν υπόψη για να διασφαλιστεί ότι το εργαλείο είναι ηθικό, συμπεριληπτικό και απαλλαγμένο από προκαταλήψεις;</w:t>
      </w:r>
      <w:r w:rsidDel="00000000" w:rsidR="00000000" w:rsidRPr="00000000">
        <w:rPr>
          <w:rtl w:val="0"/>
        </w:rPr>
      </w:r>
    </w:p>
    <w:p w:rsidR="00000000" w:rsidDel="00000000" w:rsidP="00000000" w:rsidRDefault="00000000" w:rsidRPr="00000000" w14:paraId="00000032">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14. Οι μαθητές μοιράζονται ένα παραπλανητικό meme που διαδίδει παραπληροφόρηση σχετικά με ένα ιστορικό γεγονός. Πώς θα αντιμετωπίζατε αυτό το ζήτημα στην τάξη, διατηρώντας παράλληλα ένα συμπεριληπτικό περιβάλλον με σεβασμό;</w:t>
      </w:r>
      <w:r w:rsidDel="00000000" w:rsidR="00000000" w:rsidRPr="00000000">
        <w:rPr>
          <w:rtl w:val="0"/>
        </w:rPr>
      </w:r>
    </w:p>
    <w:p w:rsidR="00000000" w:rsidDel="00000000" w:rsidP="00000000" w:rsidRDefault="00000000" w:rsidRPr="00000000" w14:paraId="00000033">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15. Σας ζητήθηκε να συνδιοργανώσετε μια πρωτοβουλία για το ψηφιακό γραμματισμό στα μέσα επικοινωνίας στο σχολείο σας. Περιγράψτε συνοπτικά τις προτεραιότητές σας για τη συμμετοχή του προσωπικού και των μαθητών.</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after="280" w:before="280" w:lineRule="auto"/>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Οδηγίες αξιολόγησης για εκπαιδευτές</w:t>
      </w:r>
    </w:p>
    <w:p w:rsidR="00000000" w:rsidDel="00000000" w:rsidP="00000000" w:rsidRDefault="00000000" w:rsidRPr="00000000" w14:paraId="00000038">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Τεστ για εκπαιδευτικούς: Κατανόηση της παραπληροφόρησης, του ψηφιακού γραμματισμού και της τεχνητής νοημοσύνης στην εκπαίδευση</w:t>
      </w:r>
      <w:r w:rsidDel="00000000" w:rsidR="00000000" w:rsidRPr="00000000">
        <w:rPr>
          <w:rtl w:val="0"/>
        </w:rPr>
      </w:r>
    </w:p>
    <w:p w:rsidR="00000000" w:rsidDel="00000000" w:rsidP="00000000" w:rsidRDefault="00000000" w:rsidRPr="00000000" w14:paraId="00000039">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Ενότητα Α: Πολλαπλή επιλογή</w:t>
      </w:r>
    </w:p>
    <w:p w:rsidR="00000000" w:rsidDel="00000000" w:rsidP="00000000" w:rsidRDefault="00000000" w:rsidRPr="00000000" w14:paraId="0000003A">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 (5 ερωτήσεις, 1 βαθμός η καθεμία = 5 βαθμοί)</w:t>
      </w:r>
    </w:p>
    <w:tbl>
      <w:tblPr>
        <w:tblStyle w:val="Table1"/>
        <w:tblW w:w="8400.0" w:type="dxa"/>
        <w:jc w:val="left"/>
        <w:tblLayout w:type="fixed"/>
        <w:tblLook w:val="0400"/>
      </w:tblPr>
      <w:tblGrid>
        <w:gridCol w:w="1095"/>
        <w:gridCol w:w="1545"/>
        <w:gridCol w:w="5760"/>
        <w:tblGridChange w:id="0">
          <w:tblGrid>
            <w:gridCol w:w="1095"/>
            <w:gridCol w:w="1545"/>
            <w:gridCol w:w="5760"/>
          </w:tblGrid>
        </w:tblGridChange>
      </w:tblGrid>
      <w:tr>
        <w:trPr>
          <w:cantSplit w:val="0"/>
          <w:tblHeader w:val="1"/>
        </w:trPr>
        <w:tc>
          <w:tcPr>
            <w:vAlign w:val="center"/>
          </w:tcPr>
          <w:p w:rsidR="00000000" w:rsidDel="00000000" w:rsidP="00000000" w:rsidRDefault="00000000" w:rsidRPr="00000000" w14:paraId="0000003B">
            <w:pPr>
              <w:ind w:right="75"/>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Ερώτηση</w:t>
            </w:r>
          </w:p>
        </w:tc>
        <w:tc>
          <w:tcPr>
            <w:vAlign w:val="center"/>
          </w:tcPr>
          <w:p w:rsidR="00000000" w:rsidDel="00000000" w:rsidP="00000000" w:rsidRDefault="00000000" w:rsidRPr="00000000" w14:paraId="0000003C">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Σωστή απάντηση</w:t>
            </w:r>
          </w:p>
        </w:tc>
        <w:tc>
          <w:tcPr>
            <w:vAlign w:val="center"/>
          </w:tcPr>
          <w:p w:rsidR="00000000" w:rsidDel="00000000" w:rsidP="00000000" w:rsidRDefault="00000000" w:rsidRPr="00000000" w14:paraId="0000003D">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Αξιολογούμενη έννοια</w:t>
            </w:r>
          </w:p>
        </w:tc>
      </w:tr>
      <w:tr>
        <w:trPr>
          <w:cantSplit w:val="0"/>
          <w:tblHeader w:val="0"/>
        </w:trPr>
        <w:tc>
          <w:tcPr>
            <w:vAlign w:val="center"/>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Ε1</w:t>
            </w:r>
          </w:p>
        </w:tc>
        <w:tc>
          <w:tcPr>
            <w:vAlign w:val="center"/>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p>
        </w:tc>
        <w:tc>
          <w:tcPr>
            <w:vAlign w:val="center"/>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Διαφορά μεταξύ αποπληροφόρησης / παραπληροφόρησης</w:t>
            </w:r>
          </w:p>
        </w:tc>
      </w:tr>
      <w:tr>
        <w:trPr>
          <w:cantSplit w:val="0"/>
          <w:tblHeader w:val="0"/>
        </w:trPr>
        <w:tc>
          <w:tcPr>
            <w:vAlign w:val="center"/>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Ε2</w:t>
            </w:r>
          </w:p>
        </w:tc>
        <w:tc>
          <w:tcPr>
            <w:vAlign w:val="center"/>
          </w:tcPr>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w:t>
            </w:r>
          </w:p>
        </w:tc>
        <w:tc>
          <w:tcPr>
            <w:vAlign w:val="center"/>
          </w:tcPr>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Deepfakes που δημιουργούνται με τεχνητή νοημοσύνη</w:t>
            </w:r>
          </w:p>
        </w:tc>
      </w:tr>
      <w:tr>
        <w:trPr>
          <w:cantSplit w:val="0"/>
          <w:tblHeader w:val="0"/>
        </w:trPr>
        <w:tc>
          <w:tcPr>
            <w:vAlign w:val="center"/>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Ε3</w:t>
            </w:r>
          </w:p>
        </w:tc>
        <w:tc>
          <w:tcPr>
            <w:vAlign w:val="center"/>
          </w:tcPr>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p>
        </w:tc>
        <w:tc>
          <w:tcPr>
            <w:vAlign w:val="center"/>
          </w:tcPr>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Astroturfing (συντονισμένες ψευδείς εκστρατείες)</w:t>
            </w:r>
          </w:p>
        </w:tc>
      </w:tr>
      <w:tr>
        <w:trPr>
          <w:cantSplit w:val="0"/>
          <w:tblHeader w:val="0"/>
        </w:trPr>
        <w:tc>
          <w:tcPr>
            <w:vAlign w:val="center"/>
          </w:tcPr>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Ε4</w:t>
            </w:r>
          </w:p>
        </w:tc>
        <w:tc>
          <w:tcPr>
            <w:vAlign w:val="center"/>
          </w:tcPr>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p>
        </w:tc>
        <w:tc>
          <w:tcPr>
            <w:vAlign w:val="center"/>
          </w:tcPr>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Αλγοριθμική μεροληψία</w:t>
            </w:r>
          </w:p>
        </w:tc>
      </w:tr>
      <w:tr>
        <w:trPr>
          <w:cantSplit w:val="0"/>
          <w:tblHeader w:val="0"/>
        </w:trPr>
        <w:tc>
          <w:tcPr>
            <w:vAlign w:val="center"/>
          </w:tcPr>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Ε5</w:t>
            </w:r>
          </w:p>
        </w:tc>
        <w:tc>
          <w:tcPr>
            <w:vAlign w:val="center"/>
          </w:tcPr>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Γ</w:t>
            </w:r>
          </w:p>
        </w:tc>
        <w:tc>
          <w:tcPr>
            <w:vAlign w:val="center"/>
          </w:tcPr>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Ο ρόλος του ψηφιακού γραμματισμού</w:t>
            </w:r>
          </w:p>
        </w:tc>
      </w:tr>
    </w:tbl>
    <w:p w:rsidR="00000000" w:rsidDel="00000000" w:rsidP="00000000" w:rsidRDefault="00000000" w:rsidRPr="00000000" w14:paraId="0000004D">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Βαθμολογία:</w:t>
      </w:r>
      <w:r w:rsidDel="00000000" w:rsidR="00000000" w:rsidRPr="00000000">
        <w:rPr>
          <w:rtl w:val="0"/>
        </w:rPr>
      </w:r>
    </w:p>
    <w:p w:rsidR="00000000" w:rsidDel="00000000" w:rsidP="00000000" w:rsidRDefault="00000000" w:rsidRPr="00000000" w14:paraId="0000004E">
      <w:pPr>
        <w:numPr>
          <w:ilvl w:val="0"/>
          <w:numId w:val="1"/>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5/5 = Προχωρημένο βασικό επίπεδο</w:t>
      </w:r>
    </w:p>
    <w:p w:rsidR="00000000" w:rsidDel="00000000" w:rsidP="00000000" w:rsidRDefault="00000000" w:rsidRPr="00000000" w14:paraId="0000004F">
      <w:pPr>
        <w:numPr>
          <w:ilvl w:val="0"/>
          <w:numId w:val="1"/>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 = Μέτρια κατανόηση</w:t>
      </w:r>
    </w:p>
    <w:p w:rsidR="00000000" w:rsidDel="00000000" w:rsidP="00000000" w:rsidRDefault="00000000" w:rsidRPr="00000000" w14:paraId="00000050">
      <w:pPr>
        <w:numPr>
          <w:ilvl w:val="0"/>
          <w:numId w:val="1"/>
        </w:numPr>
        <w:spacing w:after="28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0–2 = Χρειάζεται βασική υποστήριξη</w:t>
      </w:r>
    </w:p>
    <w:p w:rsidR="00000000" w:rsidDel="00000000" w:rsidP="00000000" w:rsidRDefault="00000000" w:rsidRPr="00000000" w14:paraId="00000051">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Ενότητα Β: Σύντομη απάντηση</w:t>
      </w:r>
    </w:p>
    <w:p w:rsidR="00000000" w:rsidDel="00000000" w:rsidP="00000000" w:rsidRDefault="00000000" w:rsidRPr="00000000" w14:paraId="00000052">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 (3 βαθμοί η κάθε μία = 15 βαθμοί συνολικά)</w:t>
      </w:r>
    </w:p>
    <w:p w:rsidR="00000000" w:rsidDel="00000000" w:rsidP="00000000" w:rsidRDefault="00000000" w:rsidRPr="00000000" w14:paraId="00000053">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Χρησιμοποιήστε αυτή την κλίμακα βαθμολόγησης για κάθε ερώτηση:</w:t>
      </w:r>
    </w:p>
    <w:tbl>
      <w:tblPr>
        <w:tblStyle w:val="Table2"/>
        <w:tblW w:w="8565.0" w:type="dxa"/>
        <w:jc w:val="left"/>
        <w:tblLayout w:type="fixed"/>
        <w:tblLook w:val="0400"/>
      </w:tblPr>
      <w:tblGrid>
        <w:gridCol w:w="1470"/>
        <w:gridCol w:w="7095"/>
        <w:tblGridChange w:id="0">
          <w:tblGrid>
            <w:gridCol w:w="1470"/>
            <w:gridCol w:w="7095"/>
          </w:tblGrid>
        </w:tblGridChange>
      </w:tblGrid>
      <w:tr>
        <w:trPr>
          <w:cantSplit w:val="0"/>
          <w:tblHeader w:val="1"/>
        </w:trPr>
        <w:tc>
          <w:tcPr>
            <w:vAlign w:val="center"/>
          </w:tcPr>
          <w:p w:rsidR="00000000" w:rsidDel="00000000" w:rsidP="00000000" w:rsidRDefault="00000000" w:rsidRPr="00000000" w14:paraId="00000054">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Βαθμολογία</w:t>
            </w:r>
          </w:p>
        </w:tc>
        <w:tc>
          <w:tcPr>
            <w:vAlign w:val="center"/>
          </w:tcPr>
          <w:p w:rsidR="00000000" w:rsidDel="00000000" w:rsidP="00000000" w:rsidRDefault="00000000" w:rsidRPr="00000000" w14:paraId="0000005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Κριτήρια</w:t>
            </w:r>
          </w:p>
        </w:tc>
      </w:tr>
      <w:tr>
        <w:trPr>
          <w:cantSplit w:val="0"/>
          <w:tblHeader w:val="0"/>
        </w:trPr>
        <w:tc>
          <w:tcPr>
            <w:vAlign w:val="center"/>
          </w:tcPr>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vAlign w:val="center"/>
          </w:tcPr>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Σαφής, συγκεκριμένη, ευθυγραμμισμένη με τις έννοιες της εκπαίδευσης και δείχνει βαθιά κατανόηση</w:t>
            </w:r>
          </w:p>
        </w:tc>
      </w:tr>
      <w:tr>
        <w:trPr>
          <w:cantSplit w:val="0"/>
          <w:tblHeader w:val="0"/>
        </w:trPr>
        <w:tc>
          <w:tcPr>
            <w:vAlign w:val="center"/>
          </w:tcPr>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Επαρκής απάντηση, σχετική αλλά γενική ή λείπει ένα βασικό στοιχείο</w:t>
            </w:r>
          </w:p>
        </w:tc>
      </w:tr>
      <w:tr>
        <w:trPr>
          <w:cantSplit w:val="0"/>
          <w:tblHeader w:val="0"/>
        </w:trPr>
        <w:tc>
          <w:tcPr>
            <w:vAlign w:val="center"/>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Ασαφής ή ελάχιστα σχετική, χωρίς εξηγήσεις ή κατανόηση</w:t>
            </w:r>
          </w:p>
        </w:tc>
      </w:tr>
      <w:tr>
        <w:trPr>
          <w:cantSplit w:val="0"/>
          <w:tblHeader w:val="0"/>
        </w:trPr>
        <w:tc>
          <w:tcPr>
            <w:vAlign w:val="center"/>
          </w:tcPr>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vAlign w:val="center"/>
          </w:tcPr>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Κενή ή άσχετη απάντηση</w:t>
            </w:r>
          </w:p>
        </w:tc>
      </w:tr>
    </w:tbl>
    <w:p w:rsidR="00000000" w:rsidDel="00000000" w:rsidP="00000000" w:rsidRDefault="00000000" w:rsidRPr="00000000" w14:paraId="0000005E">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Συμβουλές για τον εκπαιδευτή:</w:t>
      </w:r>
      <w:r w:rsidDel="00000000" w:rsidR="00000000" w:rsidRPr="00000000">
        <w:rPr>
          <w:rtl w:val="0"/>
        </w:rPr>
      </w:r>
    </w:p>
    <w:p w:rsidR="00000000" w:rsidDel="00000000" w:rsidP="00000000" w:rsidRDefault="00000000" w:rsidRPr="00000000" w14:paraId="0000005F">
      <w:pPr>
        <w:numPr>
          <w:ilvl w:val="0"/>
          <w:numId w:val="2"/>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Αναζητήστε τη χρήση συγκεκριμένων όρων όπως «χειραγωγημένα μέσα ενημέρωσης», «έλεγχος γεγονότων», «κριτική σκέψη» κ.λπ.</w:t>
      </w:r>
    </w:p>
    <w:p w:rsidR="00000000" w:rsidDel="00000000" w:rsidP="00000000" w:rsidRDefault="00000000" w:rsidRPr="00000000" w14:paraId="00000060">
      <w:pPr>
        <w:numPr>
          <w:ilvl w:val="0"/>
          <w:numId w:val="2"/>
        </w:numPr>
        <w:spacing w:after="28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Δώστε επιπλέον βαθμούς για λύσεις που βασίζονται στην πρακτική της τάξης ή στην ευαισθητοποίηση σχετικά με τις πολιτικές.</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Ενότητα Γ: Ερωτήσεις βασισμένες σε σενάρια</w:t>
      </w:r>
    </w:p>
    <w:p w:rsidR="00000000" w:rsidDel="00000000" w:rsidP="00000000" w:rsidRDefault="00000000" w:rsidRPr="00000000" w14:paraId="00000063">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 (5 βαθμοί η καθεμία = 20 βαθμοί συνολικά)</w:t>
      </w:r>
    </w:p>
    <w:p w:rsidR="00000000" w:rsidDel="00000000" w:rsidP="00000000" w:rsidRDefault="00000000" w:rsidRPr="00000000" w14:paraId="00000064">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Χρησιμοποιήστε αυτή την ολιστική κλίμακα αξιολόγησης για κάθε σενάριο:</w:t>
      </w:r>
    </w:p>
    <w:tbl>
      <w:tblPr>
        <w:tblStyle w:val="Table3"/>
        <w:tblW w:w="9066.0" w:type="dxa"/>
        <w:jc w:val="left"/>
        <w:tblLayout w:type="fixed"/>
        <w:tblLook w:val="0400"/>
      </w:tblPr>
      <w:tblGrid>
        <w:gridCol w:w="649"/>
        <w:gridCol w:w="8417"/>
        <w:tblGridChange w:id="0">
          <w:tblGrid>
            <w:gridCol w:w="649"/>
            <w:gridCol w:w="8417"/>
          </w:tblGrid>
        </w:tblGridChange>
      </w:tblGrid>
      <w:tr>
        <w:trPr>
          <w:cantSplit w:val="0"/>
          <w:tblHeader w:val="1"/>
        </w:trPr>
        <w:tc>
          <w:tcPr>
            <w:vAlign w:val="center"/>
          </w:tcPr>
          <w:p w:rsidR="00000000" w:rsidDel="00000000" w:rsidP="00000000" w:rsidRDefault="00000000" w:rsidRPr="00000000" w14:paraId="0000006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Βαθμολογία</w:t>
            </w:r>
          </w:p>
        </w:tc>
        <w:tc>
          <w:tcPr>
            <w:vAlign w:val="center"/>
          </w:tcPr>
          <w:p w:rsidR="00000000" w:rsidDel="00000000" w:rsidP="00000000" w:rsidRDefault="00000000" w:rsidRPr="00000000" w14:paraId="0000006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Κριτήρια</w:t>
            </w:r>
          </w:p>
        </w:tc>
      </w:tr>
      <w:tr>
        <w:trPr>
          <w:cantSplit w:val="0"/>
          <w:tblHeader w:val="0"/>
        </w:trPr>
        <w:tc>
          <w:tcPr>
            <w:vAlign w:val="center"/>
          </w:tcPr>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vAlign w:val="center"/>
          </w:tcPr>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Δείχνει εξαιρετική κατανόηση. Συνδυάζει την εκπαιδευτική πολιτική, δράσεις εντός τάξης και ηθικούς προβληματισμούς</w:t>
            </w:r>
          </w:p>
        </w:tc>
      </w:tr>
      <w:tr>
        <w:trPr>
          <w:cantSplit w:val="0"/>
          <w:tblHeader w:val="0"/>
        </w:trPr>
        <w:tc>
          <w:tcPr>
            <w:vAlign w:val="center"/>
          </w:tcPr>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vAlign w:val="center"/>
          </w:tcPr>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Σχεδόν ολοκληρωμένη, με λογικά βήματα δράσης και ισχυρή εφαρμογή</w:t>
            </w:r>
          </w:p>
        </w:tc>
      </w:tr>
      <w:tr>
        <w:trPr>
          <w:cantSplit w:val="0"/>
          <w:tblHeader w:val="0"/>
        </w:trPr>
        <w:tc>
          <w:tcPr>
            <w:vAlign w:val="center"/>
          </w:tcPr>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vAlign w:val="center"/>
          </w:tcPr>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Λογική απάντηση αλλά στερείται βάθους ή ενός κρίσιμου στοιχείου</w:t>
            </w:r>
          </w:p>
        </w:tc>
      </w:tr>
      <w:tr>
        <w:trPr>
          <w:cantSplit w:val="0"/>
          <w:tblHeader w:val="0"/>
        </w:trPr>
        <w:tc>
          <w:tcPr>
            <w:vAlign w:val="center"/>
          </w:tcPr>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Μερική ή αδύναμη ανάλυση, μη εφαρμόσιμη σε πραγματικές συνθήκες</w:t>
            </w:r>
          </w:p>
        </w:tc>
      </w:tr>
      <w:tr>
        <w:trPr>
          <w:cantSplit w:val="0"/>
          <w:tblHeader w:val="0"/>
        </w:trPr>
        <w:tc>
          <w:tcPr>
            <w:vAlign w:val="center"/>
          </w:tcPr>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Ελλιπής ή συγκεχυμένη απάντηση</w:t>
            </w:r>
          </w:p>
        </w:tc>
      </w:tr>
      <w:tr>
        <w:trPr>
          <w:cantSplit w:val="0"/>
          <w:tblHeader w:val="0"/>
        </w:trPr>
        <w:tc>
          <w:tcPr>
            <w:vAlign w:val="center"/>
          </w:tcPr>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vAlign w:val="center"/>
          </w:tcPr>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Καμία απάντηση ή εκτός θέματος</w:t>
            </w:r>
          </w:p>
        </w:tc>
      </w:tr>
    </w:tbl>
    <w:p w:rsidR="00000000" w:rsidDel="00000000" w:rsidP="00000000" w:rsidRDefault="00000000" w:rsidRPr="00000000" w14:paraId="00000073">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Αναζητήστε:</w:t>
      </w:r>
      <w:r w:rsidDel="00000000" w:rsidR="00000000" w:rsidRPr="00000000">
        <w:rPr>
          <w:rtl w:val="0"/>
        </w:rPr>
      </w:r>
    </w:p>
    <w:p w:rsidR="00000000" w:rsidDel="00000000" w:rsidP="00000000" w:rsidRDefault="00000000" w:rsidRPr="00000000" w14:paraId="00000074">
      <w:pPr>
        <w:numPr>
          <w:ilvl w:val="0"/>
          <w:numId w:val="3"/>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Ενσωμάτωση όρων όπως «ψηφιακή ανθεκτικότητα», «ψηφιακός γραμματισμός στη τεχνητή νοημοσύνη», «επαλήθευση γεγονότων», «ανίχνευση deepfake»</w:t>
      </w:r>
    </w:p>
    <w:p w:rsidR="00000000" w:rsidDel="00000000" w:rsidP="00000000" w:rsidRDefault="00000000" w:rsidRPr="00000000" w14:paraId="00000075">
      <w:pPr>
        <w:numPr>
          <w:ilvl w:val="0"/>
          <w:numId w:val="3"/>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Κατανόηση των πρωτοκόλλων επικοινωνίας και των στρατηγικών στην τάξη</w:t>
      </w:r>
    </w:p>
    <w:p w:rsidR="00000000" w:rsidDel="00000000" w:rsidP="00000000" w:rsidRDefault="00000000" w:rsidRPr="00000000" w14:paraId="00000076">
      <w:pPr>
        <w:numPr>
          <w:ilvl w:val="0"/>
          <w:numId w:val="3"/>
        </w:numPr>
        <w:spacing w:after="28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Ηθική συνειδητοποίηση (π.χ. ιδιωτικότητα, διαφάνεια, μεροληψία)</w:t>
      </w:r>
      <w:r w:rsidDel="00000000" w:rsidR="00000000" w:rsidRPr="00000000">
        <w:rPr>
          <w:rtl w:val="0"/>
        </w:rPr>
      </w:r>
    </w:p>
    <w:p w:rsidR="00000000" w:rsidDel="00000000" w:rsidP="00000000" w:rsidRDefault="00000000" w:rsidRPr="00000000" w14:paraId="00000077">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Ερμηνεία τελικών βαθμολογιών</w:t>
      </w:r>
    </w:p>
    <w:tbl>
      <w:tblPr>
        <w:tblStyle w:val="Table4"/>
        <w:tblW w:w="9066.0" w:type="dxa"/>
        <w:jc w:val="left"/>
        <w:tblLayout w:type="fixed"/>
        <w:tblLook w:val="0400"/>
      </w:tblPr>
      <w:tblGrid>
        <w:gridCol w:w="1289"/>
        <w:gridCol w:w="3381"/>
        <w:gridCol w:w="4396"/>
        <w:tblGridChange w:id="0">
          <w:tblGrid>
            <w:gridCol w:w="1289"/>
            <w:gridCol w:w="3381"/>
            <w:gridCol w:w="4396"/>
          </w:tblGrid>
        </w:tblGridChange>
      </w:tblGrid>
      <w:tr>
        <w:trPr>
          <w:cantSplit w:val="0"/>
          <w:tblHeader w:val="1"/>
        </w:trPr>
        <w:tc>
          <w:tcPr>
            <w:vAlign w:val="center"/>
          </w:tcPr>
          <w:p w:rsidR="00000000" w:rsidDel="00000000" w:rsidP="00000000" w:rsidRDefault="00000000" w:rsidRPr="00000000" w14:paraId="0000007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Εύρος βαθμολογίας</w:t>
            </w:r>
          </w:p>
        </w:tc>
        <w:tc>
          <w:tcPr>
            <w:vAlign w:val="center"/>
          </w:tcPr>
          <w:p w:rsidR="00000000" w:rsidDel="00000000" w:rsidP="00000000" w:rsidRDefault="00000000" w:rsidRPr="00000000" w14:paraId="00000079">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Ερμηνεία</w:t>
            </w:r>
          </w:p>
        </w:tc>
        <w:tc>
          <w:tcPr>
            <w:vAlign w:val="center"/>
          </w:tcPr>
          <w:p w:rsidR="00000000" w:rsidDel="00000000" w:rsidP="00000000" w:rsidRDefault="00000000" w:rsidRPr="00000000" w14:paraId="0000007A">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Απαιτούμενη ενέργεια</w:t>
            </w:r>
          </w:p>
        </w:tc>
      </w:tr>
      <w:tr>
        <w:trPr>
          <w:cantSplit w:val="0"/>
          <w:tblHeader w:val="0"/>
        </w:trPr>
        <w:tc>
          <w:tcPr>
            <w:vAlign w:val="center"/>
          </w:tcPr>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c>
          <w:tcPr>
            <w:vAlign w:val="center"/>
          </w:tcPr>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Ισχυρή κατανόηση</w:t>
            </w:r>
          </w:p>
        </w:tc>
        <w:tc>
          <w:tcPr>
            <w:vAlign w:val="center"/>
          </w:tcPr>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Ενθάρρυνση ηγετικού ρόλου στον τομέα τους ψηφιακού γραμματισμού στα μέσα επικοινωνίας</w:t>
            </w:r>
          </w:p>
        </w:tc>
      </w:tr>
      <w:tr>
        <w:trPr>
          <w:cantSplit w:val="0"/>
          <w:tblHeader w:val="0"/>
        </w:trPr>
        <w:tc>
          <w:tcPr>
            <w:vAlign w:val="center"/>
          </w:tcPr>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vAlign w:val="center"/>
          </w:tcPr>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Μέτρια ετοιμότητα</w:t>
            </w:r>
          </w:p>
        </w:tc>
        <w:tc>
          <w:tcPr>
            <w:vAlign w:val="center"/>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Στοχευμένη παρακολούθηση σε συγκεκριμένους τομείς</w:t>
            </w:r>
          </w:p>
        </w:tc>
      </w:tr>
      <w:tr>
        <w:trPr>
          <w:cantSplit w:val="0"/>
          <w:tblHeader w:val="0"/>
        </w:trPr>
        <w:tc>
          <w:tcPr>
            <w:vAlign w:val="center"/>
          </w:tcPr>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 25</w:t>
            </w:r>
          </w:p>
        </w:tc>
        <w:tc>
          <w:tcPr>
            <w:vAlign w:val="center"/>
          </w:tcPr>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Βασική ή ελλιπής κατανόηση</w:t>
            </w:r>
          </w:p>
        </w:tc>
        <w:tc>
          <w:tcPr>
            <w:vAlign w:val="center"/>
          </w:tcPr>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Συνιστώμενη επανεκπαίδευση σε βασικά θέματα</w:t>
            </w:r>
          </w:p>
        </w:tc>
      </w:tr>
    </w:tbl>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Προαιρετική ενότητα σημειώσεων εκπαιδευτή</w:t>
      </w:r>
    </w:p>
    <w:p w:rsidR="00000000" w:rsidDel="00000000" w:rsidP="00000000" w:rsidRDefault="00000000" w:rsidRPr="00000000" w14:paraId="00000086">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Ενθαρρύνετε τους εκπαιδευτές να σημειώνουν παρατηρήσεις όπως:</w:t>
      </w:r>
    </w:p>
    <w:p w:rsidR="00000000" w:rsidDel="00000000" w:rsidP="00000000" w:rsidRDefault="00000000" w:rsidRPr="00000000" w14:paraId="00000087">
      <w:pPr>
        <w:numPr>
          <w:ilvl w:val="0"/>
          <w:numId w:val="4"/>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Επαναλαμβανόμενες παρανοήσεις (π.χ. σύγχυση μεταξύ τεχνητής νοημοσύνης και αλγορίθμων)</w:t>
      </w:r>
    </w:p>
    <w:p w:rsidR="00000000" w:rsidDel="00000000" w:rsidP="00000000" w:rsidRDefault="00000000" w:rsidRPr="00000000" w14:paraId="00000088">
      <w:pPr>
        <w:numPr>
          <w:ilvl w:val="0"/>
          <w:numId w:val="4"/>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Αποτελεσματικές ιδέες για την τάξη που μπορούν να μοιραστούν με άλλους εκπαιδευτικούς</w:t>
      </w:r>
    </w:p>
    <w:p w:rsidR="00000000" w:rsidDel="00000000" w:rsidP="00000000" w:rsidRDefault="00000000" w:rsidRPr="00000000" w14:paraId="00000089">
      <w:pPr>
        <w:numPr>
          <w:ilvl w:val="0"/>
          <w:numId w:val="4"/>
        </w:numPr>
        <w:spacing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Υποψήφιοι εκπαιδευτικοί με ηγετικές ικανότητες για την καθοδήγηση συναδέλφων</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Unicode MS"/>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Cmsor7">
    <w:name w:val="heading 7"/>
    <w:basedOn w:val="Norml"/>
    <w:next w:val="Norml"/>
    <w:link w:val="Cmsor7Char"/>
    <w:uiPriority w:val="9"/>
    <w:semiHidden w:val="1"/>
    <w:unhideWhenUsed w:val="1"/>
    <w:qFormat w:val="1"/>
    <w:rsid w:val="008D0969"/>
    <w:pPr>
      <w:keepNext w:val="1"/>
      <w:keepLines w:val="1"/>
      <w:spacing w:before="40"/>
      <w:outlineLvl w:val="6"/>
    </w:pPr>
    <w:rPr>
      <w:rFonts w:cstheme="majorBidi" w:eastAsiaTheme="majorEastAsia"/>
      <w:color w:val="595959" w:themeColor="text1" w:themeTint="0000A6"/>
    </w:rPr>
  </w:style>
  <w:style w:type="paragraph" w:styleId="Cmsor8">
    <w:name w:val="heading 8"/>
    <w:basedOn w:val="Norml"/>
    <w:next w:val="Norml"/>
    <w:link w:val="Cmsor8Char"/>
    <w:uiPriority w:val="9"/>
    <w:semiHidden w:val="1"/>
    <w:unhideWhenUsed w:val="1"/>
    <w:qFormat w:val="1"/>
    <w:rsid w:val="008D0969"/>
    <w:pPr>
      <w:keepNext w:val="1"/>
      <w:keepLines w:val="1"/>
      <w:outlineLvl w:val="7"/>
    </w:pPr>
    <w:rPr>
      <w:rFonts w:cstheme="majorBidi" w:eastAsiaTheme="majorEastAsia"/>
      <w:i w:val="1"/>
      <w:iCs w:val="1"/>
      <w:color w:val="272727" w:themeColor="text1" w:themeTint="0000D8"/>
    </w:rPr>
  </w:style>
  <w:style w:type="paragraph" w:styleId="Cmsor9">
    <w:name w:val="heading 9"/>
    <w:basedOn w:val="Norml"/>
    <w:next w:val="Norml"/>
    <w:link w:val="Cmsor9Char"/>
    <w:uiPriority w:val="9"/>
    <w:semiHidden w:val="1"/>
    <w:unhideWhenUsed w:val="1"/>
    <w:qFormat w:val="1"/>
    <w:rsid w:val="008D0969"/>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character" w:styleId="Cmsor1Char" w:customStyle="1">
    <w:name w:val="Címsor 1 Char"/>
    <w:basedOn w:val="Bekezdsalapbettpusa"/>
    <w:link w:val="Cmsor1"/>
    <w:uiPriority w:val="9"/>
    <w:rsid w:val="008D0969"/>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link w:val="Cmsor2"/>
    <w:uiPriority w:val="9"/>
    <w:rsid w:val="008D0969"/>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link w:val="Cmsor3"/>
    <w:uiPriority w:val="9"/>
    <w:rsid w:val="008D0969"/>
    <w:rPr>
      <w:rFonts w:cstheme="majorBidi" w:eastAsiaTheme="majorEastAsia"/>
      <w:color w:val="0f4761" w:themeColor="accent1" w:themeShade="0000BF"/>
      <w:sz w:val="28"/>
      <w:szCs w:val="28"/>
    </w:rPr>
  </w:style>
  <w:style w:type="character" w:styleId="Cmsor4Char" w:customStyle="1">
    <w:name w:val="Címsor 4 Char"/>
    <w:basedOn w:val="Bekezdsalapbettpusa"/>
    <w:link w:val="Cmsor4"/>
    <w:uiPriority w:val="9"/>
    <w:semiHidden w:val="1"/>
    <w:rsid w:val="008D0969"/>
    <w:rPr>
      <w:rFonts w:cstheme="majorBidi" w:eastAsiaTheme="majorEastAsia"/>
      <w:i w:val="1"/>
      <w:iCs w:val="1"/>
      <w:color w:val="0f4761" w:themeColor="accent1" w:themeShade="0000BF"/>
    </w:rPr>
  </w:style>
  <w:style w:type="character" w:styleId="Cmsor5Char" w:customStyle="1">
    <w:name w:val="Címsor 5 Char"/>
    <w:basedOn w:val="Bekezdsalapbettpusa"/>
    <w:link w:val="Cmsor5"/>
    <w:uiPriority w:val="9"/>
    <w:semiHidden w:val="1"/>
    <w:rsid w:val="008D0969"/>
    <w:rPr>
      <w:rFonts w:cstheme="majorBidi" w:eastAsiaTheme="majorEastAsia"/>
      <w:color w:val="0f4761" w:themeColor="accent1" w:themeShade="0000BF"/>
    </w:rPr>
  </w:style>
  <w:style w:type="character" w:styleId="Cmsor6Char" w:customStyle="1">
    <w:name w:val="Címsor 6 Char"/>
    <w:basedOn w:val="Bekezdsalapbettpusa"/>
    <w:link w:val="Cmsor6"/>
    <w:uiPriority w:val="9"/>
    <w:semiHidden w:val="1"/>
    <w:rsid w:val="008D0969"/>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8D0969"/>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8D0969"/>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8D0969"/>
    <w:rPr>
      <w:rFonts w:cstheme="majorBidi" w:eastAsiaTheme="majorEastAsia"/>
      <w:color w:val="272727" w:themeColor="text1" w:themeTint="0000D8"/>
    </w:rPr>
  </w:style>
  <w:style w:type="character" w:styleId="CmChar" w:customStyle="1">
    <w:name w:val="Cím Char"/>
    <w:basedOn w:val="Bekezdsalapbettpusa"/>
    <w:link w:val="Cm"/>
    <w:uiPriority w:val="10"/>
    <w:rsid w:val="008D0969"/>
    <w:rPr>
      <w:rFonts w:asciiTheme="majorHAnsi" w:cstheme="majorBidi" w:eastAsiaTheme="majorEastAsia" w:hAnsiTheme="majorHAnsi"/>
      <w:spacing w:val="-10"/>
      <w:kern w:val="28"/>
      <w:sz w:val="56"/>
      <w:szCs w:val="56"/>
    </w:rPr>
  </w:style>
  <w:style w:type="character" w:styleId="AlcmChar" w:customStyle="1">
    <w:name w:val="Alcím Char"/>
    <w:basedOn w:val="Bekezdsalapbettpusa"/>
    <w:link w:val="Alcm"/>
    <w:uiPriority w:val="11"/>
    <w:rsid w:val="008D0969"/>
    <w:rPr>
      <w:rFonts w:cstheme="majorBidi" w:eastAsiaTheme="majorEastAsia"/>
      <w:color w:val="595959" w:themeColor="text1" w:themeTint="0000A6"/>
      <w:spacing w:val="15"/>
      <w:sz w:val="28"/>
      <w:szCs w:val="28"/>
    </w:rPr>
  </w:style>
  <w:style w:type="paragraph" w:styleId="Idzet">
    <w:name w:val="Quote"/>
    <w:basedOn w:val="Norml"/>
    <w:next w:val="Norml"/>
    <w:link w:val="IdzetChar"/>
    <w:uiPriority w:val="29"/>
    <w:qFormat w:val="1"/>
    <w:rsid w:val="008D0969"/>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8D0969"/>
    <w:rPr>
      <w:i w:val="1"/>
      <w:iCs w:val="1"/>
      <w:color w:val="404040" w:themeColor="text1" w:themeTint="0000BF"/>
    </w:rPr>
  </w:style>
  <w:style w:type="paragraph" w:styleId="Listaszerbekezds">
    <w:name w:val="List Paragraph"/>
    <w:basedOn w:val="Norml"/>
    <w:uiPriority w:val="34"/>
    <w:qFormat w:val="1"/>
    <w:rsid w:val="008D0969"/>
    <w:pPr>
      <w:ind w:left="720"/>
      <w:contextualSpacing w:val="1"/>
    </w:pPr>
  </w:style>
  <w:style w:type="character" w:styleId="Erskiemels">
    <w:name w:val="Intense Emphasis"/>
    <w:basedOn w:val="Bekezdsalapbettpusa"/>
    <w:uiPriority w:val="21"/>
    <w:qFormat w:val="1"/>
    <w:rsid w:val="008D0969"/>
    <w:rPr>
      <w:i w:val="1"/>
      <w:iCs w:val="1"/>
      <w:color w:val="0f4761" w:themeColor="accent1" w:themeShade="0000BF"/>
    </w:rPr>
  </w:style>
  <w:style w:type="paragraph" w:styleId="Kiemeltidzet">
    <w:name w:val="Intense Quote"/>
    <w:basedOn w:val="Norml"/>
    <w:next w:val="Norml"/>
    <w:link w:val="KiemeltidzetChar"/>
    <w:uiPriority w:val="30"/>
    <w:qFormat w:val="1"/>
    <w:rsid w:val="008D0969"/>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8D0969"/>
    <w:rPr>
      <w:i w:val="1"/>
      <w:iCs w:val="1"/>
      <w:color w:val="0f4761" w:themeColor="accent1" w:themeShade="0000BF"/>
    </w:rPr>
  </w:style>
  <w:style w:type="character" w:styleId="Ershivatkozs">
    <w:name w:val="Intense Reference"/>
    <w:basedOn w:val="Bekezdsalapbettpusa"/>
    <w:uiPriority w:val="32"/>
    <w:qFormat w:val="1"/>
    <w:rsid w:val="008D0969"/>
    <w:rPr>
      <w:b w:val="1"/>
      <w:bCs w:val="1"/>
      <w:smallCaps w:val="1"/>
      <w:color w:val="0f4761" w:themeColor="accent1" w:themeShade="0000BF"/>
      <w:spacing w:val="5"/>
    </w:rPr>
  </w:style>
  <w:style w:type="paragraph" w:styleId="p1" w:customStyle="1">
    <w:name w:val="p1"/>
    <w:basedOn w:val="Norml"/>
    <w:rsid w:val="008D0969"/>
    <w:pPr>
      <w:spacing w:after="100" w:afterAutospacing="1" w:before="100" w:beforeAutospacing="1"/>
    </w:pPr>
    <w:rPr>
      <w:rFonts w:ascii="Times New Roman" w:cs="Times New Roman" w:eastAsia="Times New Roman" w:hAnsi="Times New Roman"/>
      <w:kern w:val="0"/>
      <w:lang w:eastAsia="hu-HU"/>
    </w:rPr>
  </w:style>
  <w:style w:type="character" w:styleId="s1" w:customStyle="1">
    <w:name w:val="s1"/>
    <w:basedOn w:val="Bekezdsalapbettpusa"/>
    <w:rsid w:val="008D0969"/>
  </w:style>
  <w:style w:type="character" w:styleId="s2" w:customStyle="1">
    <w:name w:val="s2"/>
    <w:basedOn w:val="Bekezdsalapbettpusa"/>
    <w:rsid w:val="008D0969"/>
  </w:style>
  <w:style w:type="character" w:styleId="apple-converted-space" w:customStyle="1">
    <w:name w:val="apple-converted-space"/>
    <w:basedOn w:val="Bekezdsalapbettpusa"/>
    <w:rsid w:val="008D0969"/>
  </w:style>
  <w:style w:type="paragraph" w:styleId="p3" w:customStyle="1">
    <w:name w:val="p3"/>
    <w:basedOn w:val="Norml"/>
    <w:rsid w:val="008D0969"/>
    <w:pPr>
      <w:spacing w:after="100" w:afterAutospacing="1" w:before="100" w:beforeAutospacing="1"/>
    </w:pPr>
    <w:rPr>
      <w:rFonts w:ascii="Times New Roman" w:cs="Times New Roman" w:eastAsia="Times New Roman" w:hAnsi="Times New Roman"/>
      <w:kern w:val="0"/>
      <w:lang w:eastAsia="hu-HU"/>
    </w:rPr>
  </w:style>
  <w:style w:type="paragraph" w:styleId="p4" w:customStyle="1">
    <w:name w:val="p4"/>
    <w:basedOn w:val="Norml"/>
    <w:rsid w:val="008D0969"/>
    <w:pPr>
      <w:spacing w:after="100" w:afterAutospacing="1" w:before="100" w:beforeAutospacing="1"/>
    </w:pPr>
    <w:rPr>
      <w:rFonts w:ascii="Times New Roman" w:cs="Times New Roman" w:eastAsia="Times New Roman" w:hAnsi="Times New Roman"/>
      <w:kern w:val="0"/>
      <w:lang w:eastAsia="hu-HU"/>
    </w:rPr>
  </w:style>
  <w:style w:type="paragraph" w:styleId="p2" w:customStyle="1">
    <w:name w:val="p2"/>
    <w:basedOn w:val="Norml"/>
    <w:rsid w:val="008D0969"/>
    <w:pPr>
      <w:spacing w:after="100" w:afterAutospacing="1" w:before="100" w:beforeAutospacing="1"/>
    </w:pPr>
    <w:rPr>
      <w:rFonts w:ascii="Times New Roman" w:cs="Times New Roman" w:eastAsia="Times New Roman" w:hAnsi="Times New Roman"/>
      <w:kern w:val="0"/>
      <w:lang w:eastAsia="hu-HU"/>
    </w:r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iZfij5vuBKICz6CramjkFqdcA==">CgMxLjAaMAoBMBIrCikIB0IlChFRdWF0dHJvY2VudG8gU2FucxIQQXJpYWwgVW5pY29kZSBNUxowCgExEisKKQgHQiUKEVF1YXR0cm9jZW50byBTYW5zEhBBcmlhbCBVbmljb2RlIE1TGjAKATISKwopCAdCJQoRUXVhdHRyb2NlbnRvIFNhbnMSEEFyaWFsIFVuaWNvZGUgTVM4AHIhMVFXSjdtaTVabzFrZFRxWi1TdzBoZ2wwTU5WSGx5anZD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2025-08-05T12:51:00.0000000Z</dcterms:created>
  <dc:creator>Turcsányi-Szabó Márta</dc:creator>
</cp:coreProperties>
</file>